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FB51A" w14:textId="77777777" w:rsidR="00992AE5" w:rsidRDefault="00992AE5" w:rsidP="00992AE5">
      <w:pPr>
        <w:jc w:val="center"/>
        <w:rPr>
          <w:rFonts w:ascii="Lato Light" w:hAnsi="Lato Light"/>
          <w:b/>
          <w:bCs/>
          <w:i/>
          <w:iCs/>
        </w:rPr>
      </w:pPr>
      <w:r>
        <w:rPr>
          <w:rFonts w:ascii="Lato Light" w:hAnsi="Lato Light"/>
          <w:b/>
          <w:bCs/>
          <w:i/>
          <w:iCs/>
          <w:noProof/>
        </w:rPr>
        <w:drawing>
          <wp:anchor distT="0" distB="0" distL="114300" distR="114300" simplePos="0" relativeHeight="251659264" behindDoc="1" locked="0" layoutInCell="1" allowOverlap="1" wp14:anchorId="51AD2B03" wp14:editId="3AD1B467">
            <wp:simplePos x="0" y="0"/>
            <wp:positionH relativeFrom="margin">
              <wp:align>center</wp:align>
            </wp:positionH>
            <wp:positionV relativeFrom="paragraph">
              <wp:posOffset>-546735</wp:posOffset>
            </wp:positionV>
            <wp:extent cx="3002280" cy="1757249"/>
            <wp:effectExtent l="0" t="0" r="7620" b="0"/>
            <wp:wrapNone/>
            <wp:docPr id="187125020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2280" cy="17572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80DA57" w14:textId="77777777" w:rsidR="00992AE5" w:rsidRDefault="00992AE5" w:rsidP="00992AE5">
      <w:pPr>
        <w:rPr>
          <w:rFonts w:ascii="Lato Light" w:hAnsi="Lato Light"/>
          <w:b/>
          <w:bCs/>
          <w:i/>
          <w:iCs/>
        </w:rPr>
      </w:pPr>
    </w:p>
    <w:p w14:paraId="5AC95DDF" w14:textId="77777777" w:rsidR="00992AE5" w:rsidRDefault="00992AE5" w:rsidP="00992AE5">
      <w:pPr>
        <w:rPr>
          <w:rFonts w:ascii="Lato Light" w:hAnsi="Lato Light"/>
          <w:b/>
          <w:bCs/>
          <w:i/>
          <w:iCs/>
        </w:rPr>
      </w:pPr>
    </w:p>
    <w:p w14:paraId="316F5585" w14:textId="77777777" w:rsidR="002F4BC5" w:rsidRDefault="002F4BC5" w:rsidP="00992AE5">
      <w:pPr>
        <w:rPr>
          <w:rFonts w:ascii="Lato Light" w:hAnsi="Lato Light"/>
          <w:b/>
          <w:bCs/>
          <w:i/>
          <w:iCs/>
        </w:rPr>
      </w:pPr>
    </w:p>
    <w:p w14:paraId="4F2CF2F8" w14:textId="1600A2B9" w:rsidR="00992AE5" w:rsidRPr="00992AE5" w:rsidRDefault="00992AE5" w:rsidP="00992AE5">
      <w:pPr>
        <w:rPr>
          <w:rFonts w:ascii="Lato Light" w:hAnsi="Lato Light"/>
        </w:rPr>
      </w:pPr>
      <w:r w:rsidRPr="00992AE5">
        <w:rPr>
          <w:rFonts w:ascii="Lato Light" w:hAnsi="Lato Light"/>
          <w:b/>
          <w:bCs/>
          <w:i/>
          <w:iCs/>
        </w:rPr>
        <w:t xml:space="preserve">L’affido familiare è un intervento di supporto temporaneo per bambini e ragazzi in situazioni di difficoltà. Il servizio, promosso da Azienda </w:t>
      </w:r>
      <w:proofErr w:type="spellStart"/>
      <w:r w:rsidRPr="00992AE5">
        <w:rPr>
          <w:rFonts w:ascii="Lato Light" w:hAnsi="Lato Light"/>
          <w:b/>
          <w:bCs/>
          <w:i/>
          <w:iCs/>
        </w:rPr>
        <w:t>Socialis</w:t>
      </w:r>
      <w:proofErr w:type="spellEnd"/>
      <w:r w:rsidRPr="00992AE5">
        <w:rPr>
          <w:rFonts w:ascii="Lato Light" w:hAnsi="Lato Light"/>
          <w:b/>
          <w:bCs/>
          <w:i/>
          <w:iCs/>
        </w:rPr>
        <w:t>, è rivolto ai residenti dei sei Comuni del Suzzarese.</w:t>
      </w:r>
    </w:p>
    <w:p w14:paraId="0A71F368" w14:textId="77777777" w:rsidR="00992AE5" w:rsidRPr="00992AE5" w:rsidRDefault="00992AE5" w:rsidP="00992AE5">
      <w:pPr>
        <w:jc w:val="center"/>
        <w:rPr>
          <w:rFonts w:ascii="Lato Light" w:hAnsi="Lato Light"/>
        </w:rPr>
      </w:pPr>
      <w:r w:rsidRPr="00992AE5">
        <w:rPr>
          <w:rFonts w:ascii="Lato Light" w:hAnsi="Lato Light"/>
          <w:i/>
          <w:iCs/>
        </w:rPr>
        <w:t>Per maggiori informazioni:</w:t>
      </w:r>
    </w:p>
    <w:p w14:paraId="5093920E" w14:textId="77777777" w:rsidR="00992AE5" w:rsidRPr="00992AE5" w:rsidRDefault="00992AE5" w:rsidP="00992AE5">
      <w:pPr>
        <w:jc w:val="center"/>
        <w:rPr>
          <w:rFonts w:ascii="Lato Light" w:hAnsi="Lato Light"/>
        </w:rPr>
      </w:pPr>
      <w:r w:rsidRPr="00992AE5">
        <w:rPr>
          <w:rFonts w:ascii="Lato Light" w:hAnsi="Lato Light"/>
          <w:i/>
          <w:iCs/>
        </w:rPr>
        <w:t>333 616 9487– </w:t>
      </w:r>
      <w:hyperlink r:id="rId8" w:history="1">
        <w:r w:rsidRPr="00992AE5">
          <w:rPr>
            <w:rStyle w:val="Collegamentoipertestuale"/>
            <w:rFonts w:ascii="Lato Light" w:hAnsi="Lato Light"/>
            <w:i/>
            <w:iCs/>
          </w:rPr>
          <w:t>minoriefamiglia@aziendasocialis.it</w:t>
        </w:r>
      </w:hyperlink>
    </w:p>
    <w:p w14:paraId="5493EE23" w14:textId="77777777" w:rsidR="00992AE5" w:rsidRPr="00992AE5" w:rsidRDefault="00992AE5" w:rsidP="00992AE5">
      <w:pPr>
        <w:jc w:val="center"/>
        <w:rPr>
          <w:rFonts w:ascii="Lato Light" w:hAnsi="Lato Light"/>
        </w:rPr>
      </w:pPr>
    </w:p>
    <w:p w14:paraId="626A0BFC" w14:textId="77777777" w:rsidR="00992AE5" w:rsidRPr="00992AE5" w:rsidRDefault="00992AE5" w:rsidP="00992AE5">
      <w:pPr>
        <w:rPr>
          <w:rFonts w:ascii="Lato Light" w:hAnsi="Lato Light"/>
          <w:b/>
          <w:bCs/>
        </w:rPr>
      </w:pPr>
      <w:r w:rsidRPr="00992AE5">
        <w:rPr>
          <w:rFonts w:ascii="Lato Light" w:hAnsi="Lato Light"/>
          <w:b/>
          <w:bCs/>
        </w:rPr>
        <w:t>Che cos’è l’affido familiare</w:t>
      </w:r>
    </w:p>
    <w:p w14:paraId="195AB1E5" w14:textId="77777777" w:rsidR="00992AE5" w:rsidRPr="00992AE5" w:rsidRDefault="00992AE5" w:rsidP="00992AE5">
      <w:pPr>
        <w:rPr>
          <w:rFonts w:ascii="Lato Light" w:hAnsi="Lato Light"/>
        </w:rPr>
      </w:pPr>
      <w:r w:rsidRPr="00992AE5">
        <w:rPr>
          <w:rFonts w:ascii="Lato Light" w:hAnsi="Lato Light"/>
        </w:rPr>
        <w:t>L’affido familiare rappresenta una misura di protezione e sostegno per i minori (0-17 anni) che si trovano in condizioni di difficoltà o rischio, impedendo loro di crescere in modo adeguato all’interno della propria famiglia di origine. L’obiettivo principale è garantire il benessere del bambino, offrendo un ambiente stabile, sicuro e affettuoso all’interno di un’altra famiglia (affidataria) per un periodo temporaneo, solitamente non superiore ai 24 mesi.</w:t>
      </w:r>
    </w:p>
    <w:p w14:paraId="47674E85" w14:textId="77777777" w:rsidR="00992AE5" w:rsidRPr="00992AE5" w:rsidRDefault="00992AE5" w:rsidP="00992AE5">
      <w:pPr>
        <w:rPr>
          <w:rFonts w:ascii="Lato Light" w:hAnsi="Lato Light"/>
        </w:rPr>
      </w:pPr>
      <w:r w:rsidRPr="00992AE5">
        <w:rPr>
          <w:rFonts w:ascii="Lato Light" w:hAnsi="Lato Light"/>
        </w:rPr>
        <w:t>Durante il periodo di affido, il bambino rimane con la famiglia affidataria fino a quando i suoi genitori naturali non saranno nuovamente in grado di occuparsi di lui.</w:t>
      </w:r>
    </w:p>
    <w:p w14:paraId="613C2439" w14:textId="77777777" w:rsidR="00992AE5" w:rsidRPr="00992AE5" w:rsidRDefault="00992AE5" w:rsidP="00992AE5">
      <w:pPr>
        <w:rPr>
          <w:rFonts w:ascii="Lato Light" w:hAnsi="Lato Light"/>
        </w:rPr>
      </w:pPr>
      <w:r w:rsidRPr="00992AE5">
        <w:rPr>
          <w:rFonts w:ascii="Lato Light" w:hAnsi="Lato Light"/>
        </w:rPr>
        <w:t>L’affido può essere:</w:t>
      </w:r>
    </w:p>
    <w:p w14:paraId="5B468BBA" w14:textId="77777777" w:rsidR="00992AE5" w:rsidRPr="00992AE5" w:rsidRDefault="00992AE5" w:rsidP="00992AE5">
      <w:pPr>
        <w:numPr>
          <w:ilvl w:val="0"/>
          <w:numId w:val="1"/>
        </w:numPr>
        <w:rPr>
          <w:rFonts w:ascii="Lato Light" w:hAnsi="Lato Light"/>
        </w:rPr>
      </w:pPr>
      <w:r w:rsidRPr="00992AE5">
        <w:rPr>
          <w:rFonts w:ascii="Lato Light" w:hAnsi="Lato Light"/>
          <w:b/>
          <w:bCs/>
        </w:rPr>
        <w:t>Consensuale</w:t>
      </w:r>
      <w:r w:rsidRPr="00992AE5">
        <w:rPr>
          <w:rFonts w:ascii="Lato Light" w:hAnsi="Lato Light"/>
        </w:rPr>
        <w:t>: concordato con la famiglia di origine e disposto dal Servizio Sociale, convalidato dal Giudice tutelare</w:t>
      </w:r>
    </w:p>
    <w:p w14:paraId="3C6B436D" w14:textId="77777777" w:rsidR="00992AE5" w:rsidRPr="00992AE5" w:rsidRDefault="00992AE5" w:rsidP="00992AE5">
      <w:pPr>
        <w:numPr>
          <w:ilvl w:val="0"/>
          <w:numId w:val="1"/>
        </w:numPr>
        <w:rPr>
          <w:rFonts w:ascii="Lato Light" w:hAnsi="Lato Light"/>
        </w:rPr>
      </w:pPr>
      <w:r w:rsidRPr="00992AE5">
        <w:rPr>
          <w:rFonts w:ascii="Lato Light" w:hAnsi="Lato Light"/>
          <w:b/>
          <w:bCs/>
        </w:rPr>
        <w:t>Giudiziale</w:t>
      </w:r>
      <w:r w:rsidRPr="00992AE5">
        <w:rPr>
          <w:rFonts w:ascii="Lato Light" w:hAnsi="Lato Light"/>
        </w:rPr>
        <w:t>: stabilito da un’autorità giudiziaria quando la situazione familiare del minore lo richiede.</w:t>
      </w:r>
    </w:p>
    <w:p w14:paraId="7A0672CD" w14:textId="77777777" w:rsidR="00992AE5" w:rsidRPr="00992AE5" w:rsidRDefault="00992AE5" w:rsidP="00992AE5">
      <w:pPr>
        <w:rPr>
          <w:rFonts w:ascii="Lato Light" w:hAnsi="Lato Light"/>
        </w:rPr>
      </w:pPr>
      <w:r w:rsidRPr="00992AE5">
        <w:rPr>
          <w:rFonts w:ascii="Lato Light" w:hAnsi="Lato Light"/>
        </w:rPr>
        <w:t>Può essere realizzato in due modalità:</w:t>
      </w:r>
    </w:p>
    <w:p w14:paraId="646F2A3E" w14:textId="77777777" w:rsidR="00992AE5" w:rsidRPr="00992AE5" w:rsidRDefault="00992AE5" w:rsidP="00992AE5">
      <w:pPr>
        <w:numPr>
          <w:ilvl w:val="0"/>
          <w:numId w:val="2"/>
        </w:numPr>
        <w:rPr>
          <w:rFonts w:ascii="Lato Light" w:hAnsi="Lato Light"/>
        </w:rPr>
      </w:pPr>
      <w:r w:rsidRPr="00992AE5">
        <w:rPr>
          <w:rFonts w:ascii="Lato Light" w:hAnsi="Lato Light"/>
          <w:b/>
          <w:bCs/>
        </w:rPr>
        <w:t>A tempo pieno e residenziale</w:t>
      </w:r>
      <w:r w:rsidRPr="00992AE5">
        <w:rPr>
          <w:rFonts w:ascii="Lato Light" w:hAnsi="Lato Light"/>
        </w:rPr>
        <w:t>: il minore vive stabilmente con la famiglia affidataria</w:t>
      </w:r>
    </w:p>
    <w:p w14:paraId="17B46B76" w14:textId="77777777" w:rsidR="00992AE5" w:rsidRPr="00992AE5" w:rsidRDefault="00992AE5" w:rsidP="00992AE5">
      <w:pPr>
        <w:numPr>
          <w:ilvl w:val="0"/>
          <w:numId w:val="2"/>
        </w:numPr>
        <w:rPr>
          <w:rFonts w:ascii="Lato Light" w:hAnsi="Lato Light"/>
        </w:rPr>
      </w:pPr>
      <w:r w:rsidRPr="00992AE5">
        <w:rPr>
          <w:rFonts w:ascii="Lato Light" w:hAnsi="Lato Light"/>
          <w:b/>
          <w:bCs/>
        </w:rPr>
        <w:t>Parziale</w:t>
      </w:r>
      <w:r w:rsidRPr="00992AE5">
        <w:rPr>
          <w:rFonts w:ascii="Lato Light" w:hAnsi="Lato Light"/>
        </w:rPr>
        <w:t>: il minore trascorre solo alcuni giorni alla settimana o determinati periodi presso la famiglia affidataria.</w:t>
      </w:r>
    </w:p>
    <w:p w14:paraId="7F8B46A9" w14:textId="77777777" w:rsidR="00992AE5" w:rsidRPr="00992AE5" w:rsidRDefault="00992AE5" w:rsidP="00992AE5">
      <w:pPr>
        <w:rPr>
          <w:rFonts w:ascii="Lato Light" w:hAnsi="Lato Light"/>
        </w:rPr>
      </w:pPr>
      <w:r w:rsidRPr="00992AE5">
        <w:rPr>
          <w:rFonts w:ascii="Lato Light" w:hAnsi="Lato Light"/>
        </w:rPr>
        <w:t>In molti casi, il bambino viene affidato a parenti o persone di fiducia della famiglia d’origine, ma chiunque abbia i requisiti può proporsi per accogliere un minore in affido.</w:t>
      </w:r>
    </w:p>
    <w:p w14:paraId="1D22B576" w14:textId="77777777" w:rsidR="00992AE5" w:rsidRPr="00992AE5" w:rsidRDefault="00992AE5" w:rsidP="00992AE5">
      <w:pPr>
        <w:rPr>
          <w:rFonts w:ascii="Lato Light" w:hAnsi="Lato Light"/>
        </w:rPr>
      </w:pPr>
      <w:r w:rsidRPr="00992AE5">
        <w:rPr>
          <w:rFonts w:ascii="Lato Light" w:hAnsi="Lato Light"/>
        </w:rPr>
        <w:pict w14:anchorId="435739E0">
          <v:rect id="_x0000_i1067" style="width:0;height:0" o:hralign="center" o:hrstd="t" o:hrnoshade="t" o:hr="t" fillcolor="#4c4c4c" stroked="f"/>
        </w:pict>
      </w:r>
    </w:p>
    <w:p w14:paraId="57983147" w14:textId="77777777" w:rsidR="00992AE5" w:rsidRPr="00992AE5" w:rsidRDefault="00992AE5" w:rsidP="00992AE5">
      <w:pPr>
        <w:rPr>
          <w:rFonts w:ascii="Lato Light" w:hAnsi="Lato Light"/>
          <w:b/>
          <w:bCs/>
        </w:rPr>
      </w:pPr>
      <w:r w:rsidRPr="00992AE5">
        <w:rPr>
          <w:rFonts w:ascii="Lato Light" w:hAnsi="Lato Light"/>
          <w:b/>
          <w:bCs/>
        </w:rPr>
        <w:t>Differenze tra adozione e affido familiare</w:t>
      </w:r>
    </w:p>
    <w:p w14:paraId="04A76097" w14:textId="77777777" w:rsidR="00992AE5" w:rsidRPr="00992AE5" w:rsidRDefault="00992AE5" w:rsidP="00992AE5">
      <w:pPr>
        <w:rPr>
          <w:rFonts w:ascii="Lato Light" w:hAnsi="Lato Light"/>
        </w:rPr>
      </w:pPr>
      <w:r w:rsidRPr="00992AE5">
        <w:rPr>
          <w:rFonts w:ascii="Lato Light" w:hAnsi="Lato Light"/>
        </w:rPr>
        <w:t>Sebbene entrambe le pratiche abbiano lo scopo di garantire il benessere del minore, affido e adozione presentano differenze significative:</w:t>
      </w:r>
    </w:p>
    <w:p w14:paraId="243134A2" w14:textId="77777777" w:rsidR="00992AE5" w:rsidRPr="00992AE5" w:rsidRDefault="00992AE5" w:rsidP="00992AE5">
      <w:pPr>
        <w:numPr>
          <w:ilvl w:val="0"/>
          <w:numId w:val="3"/>
        </w:numPr>
        <w:rPr>
          <w:rFonts w:ascii="Lato Light" w:hAnsi="Lato Light"/>
        </w:rPr>
      </w:pPr>
      <w:r w:rsidRPr="00992AE5">
        <w:rPr>
          <w:rFonts w:ascii="Lato Light" w:hAnsi="Lato Light"/>
          <w:b/>
          <w:bCs/>
        </w:rPr>
        <w:lastRenderedPageBreak/>
        <w:t>Adozione</w:t>
      </w:r>
      <w:r w:rsidRPr="00992AE5">
        <w:rPr>
          <w:rFonts w:ascii="Lato Light" w:hAnsi="Lato Light"/>
        </w:rPr>
        <w:t>: è un processo definitivo in cui il minore diventa legalmente figlio degli adottanti, interrompendo ogni legame giuridico con la famiglia d’origine</w:t>
      </w:r>
    </w:p>
    <w:p w14:paraId="0EBCF209" w14:textId="77777777" w:rsidR="00992AE5" w:rsidRPr="00992AE5" w:rsidRDefault="00992AE5" w:rsidP="00992AE5">
      <w:pPr>
        <w:numPr>
          <w:ilvl w:val="0"/>
          <w:numId w:val="3"/>
        </w:numPr>
        <w:rPr>
          <w:rFonts w:ascii="Lato Light" w:hAnsi="Lato Light"/>
        </w:rPr>
      </w:pPr>
      <w:r w:rsidRPr="00992AE5">
        <w:rPr>
          <w:rFonts w:ascii="Lato Light" w:hAnsi="Lato Light"/>
          <w:b/>
          <w:bCs/>
        </w:rPr>
        <w:t>Affido</w:t>
      </w:r>
      <w:r w:rsidRPr="00992AE5">
        <w:rPr>
          <w:rFonts w:ascii="Lato Light" w:hAnsi="Lato Light"/>
        </w:rPr>
        <w:t>: è temporaneo e mira a garantire un ambiente protetto fino a quando il minore potrà rientrare nella propria famiglia. I genitori biologici conservano diritti e responsabilità legali, anche se in alcuni casi possono essere limitati.</w:t>
      </w:r>
    </w:p>
    <w:p w14:paraId="019E0C2E" w14:textId="77777777" w:rsidR="00992AE5" w:rsidRPr="00992AE5" w:rsidRDefault="00992AE5" w:rsidP="00992AE5">
      <w:pPr>
        <w:rPr>
          <w:rFonts w:ascii="Lato Light" w:hAnsi="Lato Light"/>
        </w:rPr>
      </w:pPr>
      <w:r w:rsidRPr="00992AE5">
        <w:rPr>
          <w:rFonts w:ascii="Lato Light" w:hAnsi="Lato Light"/>
        </w:rPr>
        <w:pict w14:anchorId="04542264">
          <v:rect id="_x0000_i1068" style="width:0;height:0" o:hralign="center" o:hrstd="t" o:hr="t" fillcolor="#a0a0a0" stroked="f"/>
        </w:pict>
      </w:r>
    </w:p>
    <w:p w14:paraId="2745EA13" w14:textId="77777777" w:rsidR="00992AE5" w:rsidRPr="00992AE5" w:rsidRDefault="00992AE5" w:rsidP="00992AE5">
      <w:pPr>
        <w:rPr>
          <w:rFonts w:ascii="Lato Light" w:hAnsi="Lato Light"/>
          <w:b/>
          <w:bCs/>
        </w:rPr>
      </w:pPr>
      <w:r w:rsidRPr="00992AE5">
        <w:rPr>
          <w:rFonts w:ascii="Lato Light" w:hAnsi="Lato Light"/>
          <w:b/>
          <w:bCs/>
        </w:rPr>
        <w:t>Affido “Sine Die” o senza scadenza</w:t>
      </w:r>
    </w:p>
    <w:p w14:paraId="40319892" w14:textId="77777777" w:rsidR="00992AE5" w:rsidRPr="00992AE5" w:rsidRDefault="00992AE5" w:rsidP="00992AE5">
      <w:pPr>
        <w:rPr>
          <w:rFonts w:ascii="Lato Light" w:hAnsi="Lato Light"/>
        </w:rPr>
      </w:pPr>
      <w:r w:rsidRPr="00992AE5">
        <w:rPr>
          <w:rFonts w:ascii="Lato Light" w:hAnsi="Lato Light"/>
        </w:rPr>
        <w:t>L’affido è per sua natura temporaneo, ma in alcune situazioni può essere prorogato oltre i 24 mesi se il minore non può ancora rientrare nella famiglia d’origine. In questi casi si parla di affido “sine die”, che può proseguire fino al raggiungimento della maggiore età se né l’adozione né il rientro in famiglia sono possibili.</w:t>
      </w:r>
    </w:p>
    <w:p w14:paraId="49B6EAD3" w14:textId="77777777" w:rsidR="00992AE5" w:rsidRPr="00992AE5" w:rsidRDefault="00992AE5" w:rsidP="00992AE5">
      <w:pPr>
        <w:rPr>
          <w:rFonts w:ascii="Lato Light" w:hAnsi="Lato Light"/>
        </w:rPr>
      </w:pPr>
      <w:r w:rsidRPr="00992AE5">
        <w:rPr>
          <w:rFonts w:ascii="Lato Light" w:hAnsi="Lato Light"/>
        </w:rPr>
        <w:pict w14:anchorId="2AB80BE7">
          <v:rect id="_x0000_i1069" style="width:0;height:0" o:hralign="center" o:hrstd="t" o:hrnoshade="t" o:hr="t" fillcolor="#4c4c4c" stroked="f"/>
        </w:pict>
      </w:r>
    </w:p>
    <w:p w14:paraId="095B7147" w14:textId="77777777" w:rsidR="00992AE5" w:rsidRPr="00992AE5" w:rsidRDefault="00992AE5" w:rsidP="00992AE5">
      <w:pPr>
        <w:rPr>
          <w:rFonts w:ascii="Lato Light" w:hAnsi="Lato Light"/>
          <w:b/>
          <w:bCs/>
        </w:rPr>
      </w:pPr>
      <w:r w:rsidRPr="00992AE5">
        <w:rPr>
          <w:rFonts w:ascii="Lato Light" w:hAnsi="Lato Light"/>
          <w:b/>
          <w:bCs/>
        </w:rPr>
        <w:t>Dopo la maggiore età</w:t>
      </w:r>
    </w:p>
    <w:p w14:paraId="1415755B" w14:textId="77777777" w:rsidR="00992AE5" w:rsidRPr="00992AE5" w:rsidRDefault="00992AE5" w:rsidP="00992AE5">
      <w:pPr>
        <w:rPr>
          <w:rFonts w:ascii="Lato Light" w:hAnsi="Lato Light"/>
        </w:rPr>
      </w:pPr>
      <w:r w:rsidRPr="00992AE5">
        <w:rPr>
          <w:rFonts w:ascii="Lato Light" w:hAnsi="Lato Light"/>
        </w:rPr>
        <w:t>Al termine dell’affido, il giovane può:</w:t>
      </w:r>
    </w:p>
    <w:p w14:paraId="1643DF41" w14:textId="77777777" w:rsidR="00992AE5" w:rsidRPr="00992AE5" w:rsidRDefault="00992AE5" w:rsidP="00992AE5">
      <w:pPr>
        <w:numPr>
          <w:ilvl w:val="0"/>
          <w:numId w:val="4"/>
        </w:numPr>
        <w:rPr>
          <w:rFonts w:ascii="Lato Light" w:hAnsi="Lato Light"/>
        </w:rPr>
      </w:pPr>
      <w:r w:rsidRPr="00992AE5">
        <w:rPr>
          <w:rFonts w:ascii="Lato Light" w:hAnsi="Lato Light"/>
        </w:rPr>
        <w:t>Restare con la famiglia affidataria, se questa è disponibile</w:t>
      </w:r>
    </w:p>
    <w:p w14:paraId="44D8871F" w14:textId="77777777" w:rsidR="00992AE5" w:rsidRPr="00992AE5" w:rsidRDefault="00992AE5" w:rsidP="00992AE5">
      <w:pPr>
        <w:numPr>
          <w:ilvl w:val="0"/>
          <w:numId w:val="4"/>
        </w:numPr>
        <w:rPr>
          <w:rFonts w:ascii="Lato Light" w:hAnsi="Lato Light"/>
        </w:rPr>
      </w:pPr>
      <w:r w:rsidRPr="00992AE5">
        <w:rPr>
          <w:rFonts w:ascii="Lato Light" w:hAnsi="Lato Light"/>
        </w:rPr>
        <w:t>Tornare alla famiglia di origine</w:t>
      </w:r>
    </w:p>
    <w:p w14:paraId="41C4872E" w14:textId="77777777" w:rsidR="00992AE5" w:rsidRPr="00992AE5" w:rsidRDefault="00992AE5" w:rsidP="00992AE5">
      <w:pPr>
        <w:numPr>
          <w:ilvl w:val="0"/>
          <w:numId w:val="4"/>
        </w:numPr>
        <w:rPr>
          <w:rFonts w:ascii="Lato Light" w:hAnsi="Lato Light"/>
        </w:rPr>
      </w:pPr>
      <w:r w:rsidRPr="00992AE5">
        <w:rPr>
          <w:rFonts w:ascii="Lato Light" w:hAnsi="Lato Light"/>
        </w:rPr>
        <w:t>Intraprendere un percorso autonomo.</w:t>
      </w:r>
    </w:p>
    <w:p w14:paraId="2B82BE2A" w14:textId="77777777" w:rsidR="00992AE5" w:rsidRPr="00992AE5" w:rsidRDefault="00992AE5" w:rsidP="00992AE5">
      <w:pPr>
        <w:rPr>
          <w:rFonts w:ascii="Lato Light" w:hAnsi="Lato Light"/>
        </w:rPr>
      </w:pPr>
      <w:r w:rsidRPr="00992AE5">
        <w:rPr>
          <w:rFonts w:ascii="Lato Light" w:hAnsi="Lato Light"/>
        </w:rPr>
        <w:pict w14:anchorId="71AD71E2">
          <v:rect id="_x0000_i1070" style="width:0;height:0" o:hralign="center" o:hrstd="t" o:hr="t" fillcolor="#a0a0a0" stroked="f"/>
        </w:pict>
      </w:r>
    </w:p>
    <w:p w14:paraId="51C60B8D" w14:textId="77777777" w:rsidR="00992AE5" w:rsidRPr="00992AE5" w:rsidRDefault="00992AE5" w:rsidP="00992AE5">
      <w:pPr>
        <w:rPr>
          <w:rFonts w:ascii="Lato Light" w:hAnsi="Lato Light"/>
          <w:b/>
          <w:bCs/>
        </w:rPr>
      </w:pPr>
      <w:r w:rsidRPr="00992AE5">
        <w:rPr>
          <w:rFonts w:ascii="Lato Light" w:hAnsi="Lato Light"/>
          <w:b/>
          <w:bCs/>
        </w:rPr>
        <w:t>Chi può diventare affidatario</w:t>
      </w:r>
    </w:p>
    <w:p w14:paraId="35B60633" w14:textId="77777777" w:rsidR="00992AE5" w:rsidRPr="00992AE5" w:rsidRDefault="00992AE5" w:rsidP="00992AE5">
      <w:pPr>
        <w:rPr>
          <w:rFonts w:ascii="Lato Light" w:hAnsi="Lato Light"/>
        </w:rPr>
      </w:pPr>
      <w:r w:rsidRPr="00992AE5">
        <w:rPr>
          <w:rFonts w:ascii="Lato Light" w:hAnsi="Lato Light"/>
        </w:rPr>
        <w:t>A differenza dell’adozione, possono diventare affidatari anche single, con o senza figli. È necessario:</w:t>
      </w:r>
    </w:p>
    <w:p w14:paraId="2318B489" w14:textId="77777777" w:rsidR="00992AE5" w:rsidRPr="00992AE5" w:rsidRDefault="00992AE5" w:rsidP="00992AE5">
      <w:pPr>
        <w:numPr>
          <w:ilvl w:val="0"/>
          <w:numId w:val="5"/>
        </w:numPr>
        <w:rPr>
          <w:rFonts w:ascii="Lato Light" w:hAnsi="Lato Light"/>
        </w:rPr>
      </w:pPr>
      <w:r w:rsidRPr="00992AE5">
        <w:rPr>
          <w:rFonts w:ascii="Lato Light" w:hAnsi="Lato Light"/>
        </w:rPr>
        <w:t>Essere maggiorenni</w:t>
      </w:r>
    </w:p>
    <w:p w14:paraId="05D2B5BA" w14:textId="77777777" w:rsidR="00992AE5" w:rsidRPr="00992AE5" w:rsidRDefault="00992AE5" w:rsidP="00992AE5">
      <w:pPr>
        <w:numPr>
          <w:ilvl w:val="0"/>
          <w:numId w:val="5"/>
        </w:numPr>
        <w:rPr>
          <w:rFonts w:ascii="Lato Light" w:hAnsi="Lato Light"/>
        </w:rPr>
      </w:pPr>
      <w:r w:rsidRPr="00992AE5">
        <w:rPr>
          <w:rFonts w:ascii="Lato Light" w:hAnsi="Lato Light"/>
        </w:rPr>
        <w:t>Disporre di risorse economiche adeguate</w:t>
      </w:r>
    </w:p>
    <w:p w14:paraId="7F925EC2" w14:textId="77777777" w:rsidR="00992AE5" w:rsidRPr="00992AE5" w:rsidRDefault="00992AE5" w:rsidP="00992AE5">
      <w:pPr>
        <w:numPr>
          <w:ilvl w:val="0"/>
          <w:numId w:val="5"/>
        </w:numPr>
        <w:rPr>
          <w:rFonts w:ascii="Lato Light" w:hAnsi="Lato Light"/>
        </w:rPr>
      </w:pPr>
      <w:r w:rsidRPr="00992AE5">
        <w:rPr>
          <w:rFonts w:ascii="Lato Light" w:hAnsi="Lato Light"/>
        </w:rPr>
        <w:t>Garantire un ambiente sicuro e stabile</w:t>
      </w:r>
    </w:p>
    <w:p w14:paraId="2D4A2F8A" w14:textId="77777777" w:rsidR="00992AE5" w:rsidRPr="00992AE5" w:rsidRDefault="00992AE5" w:rsidP="00992AE5">
      <w:pPr>
        <w:numPr>
          <w:ilvl w:val="0"/>
          <w:numId w:val="5"/>
        </w:numPr>
        <w:rPr>
          <w:rFonts w:ascii="Lato Light" w:hAnsi="Lato Light"/>
        </w:rPr>
      </w:pPr>
      <w:r w:rsidRPr="00992AE5">
        <w:rPr>
          <w:rFonts w:ascii="Lato Light" w:hAnsi="Lato Light"/>
        </w:rPr>
        <w:t>Essere in buona salute fisica e mentale</w:t>
      </w:r>
    </w:p>
    <w:p w14:paraId="120E8CBD" w14:textId="77777777" w:rsidR="00992AE5" w:rsidRPr="00992AE5" w:rsidRDefault="00992AE5" w:rsidP="00992AE5">
      <w:pPr>
        <w:numPr>
          <w:ilvl w:val="0"/>
          <w:numId w:val="5"/>
        </w:numPr>
        <w:rPr>
          <w:rFonts w:ascii="Lato Light" w:hAnsi="Lato Light"/>
        </w:rPr>
      </w:pPr>
      <w:r w:rsidRPr="00992AE5">
        <w:rPr>
          <w:rFonts w:ascii="Lato Light" w:hAnsi="Lato Light"/>
        </w:rPr>
        <w:t>Non avere precedenti penali.</w:t>
      </w:r>
    </w:p>
    <w:p w14:paraId="5339ECB3" w14:textId="77777777" w:rsidR="00992AE5" w:rsidRPr="00992AE5" w:rsidRDefault="00992AE5" w:rsidP="00992AE5">
      <w:pPr>
        <w:rPr>
          <w:rFonts w:ascii="Lato Light" w:hAnsi="Lato Light"/>
        </w:rPr>
      </w:pPr>
      <w:r w:rsidRPr="00992AE5">
        <w:rPr>
          <w:rFonts w:ascii="Lato Light" w:hAnsi="Lato Light"/>
        </w:rPr>
        <w:t>Gli aspiranti affidatari seguono un percorso di valutazione e formazione con gli operatori dei Servizi Sociali, per comprendere gli aspetti giuridici, sociali e psicologici dell’affidamento.</w:t>
      </w:r>
    </w:p>
    <w:p w14:paraId="703A7826" w14:textId="77777777" w:rsidR="00992AE5" w:rsidRPr="00992AE5" w:rsidRDefault="00992AE5" w:rsidP="00992AE5">
      <w:pPr>
        <w:rPr>
          <w:rFonts w:ascii="Lato Light" w:hAnsi="Lato Light"/>
        </w:rPr>
      </w:pPr>
      <w:r w:rsidRPr="00992AE5">
        <w:rPr>
          <w:rFonts w:ascii="Lato Light" w:hAnsi="Lato Light"/>
        </w:rPr>
        <w:pict w14:anchorId="25F6EA8E">
          <v:rect id="_x0000_i1071" style="width:0;height:0" o:hralign="center" o:hrstd="t" o:hrnoshade="t" o:hr="t" fillcolor="#4c4c4c" stroked="f"/>
        </w:pict>
      </w:r>
    </w:p>
    <w:p w14:paraId="0E2043F1" w14:textId="77777777" w:rsidR="00992AE5" w:rsidRPr="00992AE5" w:rsidRDefault="00992AE5" w:rsidP="00992AE5">
      <w:pPr>
        <w:rPr>
          <w:rFonts w:ascii="Lato Light" w:hAnsi="Lato Light"/>
          <w:b/>
          <w:bCs/>
        </w:rPr>
      </w:pPr>
      <w:r w:rsidRPr="00992AE5">
        <w:rPr>
          <w:rFonts w:ascii="Lato Light" w:hAnsi="Lato Light"/>
          <w:b/>
          <w:bCs/>
        </w:rPr>
        <w:t>Come offrire la propria disponibilità</w:t>
      </w:r>
    </w:p>
    <w:p w14:paraId="06DB2B07" w14:textId="77777777" w:rsidR="00992AE5" w:rsidRPr="00992AE5" w:rsidRDefault="00992AE5" w:rsidP="00992AE5">
      <w:pPr>
        <w:rPr>
          <w:rFonts w:ascii="Lato Light" w:hAnsi="Lato Light"/>
        </w:rPr>
      </w:pPr>
      <w:r w:rsidRPr="00992AE5">
        <w:rPr>
          <w:rFonts w:ascii="Lato Light" w:hAnsi="Lato Light"/>
        </w:rPr>
        <w:t>Chi è interessato può presentare domanda presso:</w:t>
      </w:r>
    </w:p>
    <w:p w14:paraId="210E610B" w14:textId="77777777" w:rsidR="00992AE5" w:rsidRPr="00992AE5" w:rsidRDefault="00992AE5" w:rsidP="00992AE5">
      <w:pPr>
        <w:numPr>
          <w:ilvl w:val="0"/>
          <w:numId w:val="6"/>
        </w:numPr>
        <w:rPr>
          <w:rFonts w:ascii="Lato Light" w:hAnsi="Lato Light"/>
        </w:rPr>
      </w:pPr>
      <w:r w:rsidRPr="00992AE5">
        <w:rPr>
          <w:rFonts w:ascii="Lato Light" w:hAnsi="Lato Light"/>
        </w:rPr>
        <w:lastRenderedPageBreak/>
        <w:t>Azienda Sociali</w:t>
      </w:r>
    </w:p>
    <w:p w14:paraId="3FADB0FF" w14:textId="77777777" w:rsidR="00992AE5" w:rsidRPr="00992AE5" w:rsidRDefault="00992AE5" w:rsidP="00992AE5">
      <w:pPr>
        <w:numPr>
          <w:ilvl w:val="0"/>
          <w:numId w:val="6"/>
        </w:numPr>
        <w:rPr>
          <w:rFonts w:ascii="Lato Light" w:hAnsi="Lato Light"/>
        </w:rPr>
      </w:pPr>
      <w:r w:rsidRPr="00992AE5">
        <w:rPr>
          <w:rFonts w:ascii="Lato Light" w:hAnsi="Lato Light"/>
        </w:rPr>
        <w:t>Il Tribunale per i minori</w:t>
      </w:r>
    </w:p>
    <w:p w14:paraId="056C03DA" w14:textId="77777777" w:rsidR="00992AE5" w:rsidRPr="00992AE5" w:rsidRDefault="00992AE5" w:rsidP="00992AE5">
      <w:pPr>
        <w:numPr>
          <w:ilvl w:val="0"/>
          <w:numId w:val="6"/>
        </w:numPr>
        <w:rPr>
          <w:rFonts w:ascii="Lato Light" w:hAnsi="Lato Light"/>
        </w:rPr>
      </w:pPr>
      <w:r w:rsidRPr="00992AE5">
        <w:rPr>
          <w:rFonts w:ascii="Lato Light" w:hAnsi="Lato Light"/>
        </w:rPr>
        <w:t>Associazioni nazionali o locali</w:t>
      </w:r>
    </w:p>
    <w:p w14:paraId="1BDC742D" w14:textId="77777777" w:rsidR="00992AE5" w:rsidRPr="00992AE5" w:rsidRDefault="00992AE5" w:rsidP="00992AE5">
      <w:pPr>
        <w:rPr>
          <w:rFonts w:ascii="Lato Light" w:hAnsi="Lato Light"/>
        </w:rPr>
      </w:pPr>
      <w:r w:rsidRPr="00992AE5">
        <w:rPr>
          <w:rFonts w:ascii="Lato Light" w:hAnsi="Lato Light"/>
        </w:rPr>
        <w:t>L’équipe di professionisti valuterà e supporterà sia la famiglia d’origine che quella affidataria per garantire il miglior interesse del minore.</w:t>
      </w:r>
    </w:p>
    <w:p w14:paraId="73619BBD" w14:textId="77777777" w:rsidR="00992AE5" w:rsidRPr="00992AE5" w:rsidRDefault="00992AE5" w:rsidP="00992AE5">
      <w:pPr>
        <w:rPr>
          <w:rFonts w:ascii="Lato Light" w:hAnsi="Lato Light"/>
        </w:rPr>
      </w:pPr>
      <w:r w:rsidRPr="00992AE5">
        <w:rPr>
          <w:rFonts w:ascii="Lato Light" w:hAnsi="Lato Light"/>
        </w:rPr>
        <w:pict w14:anchorId="0C912261">
          <v:rect id="_x0000_i1072" style="width:0;height:0" o:hralign="center" o:hrstd="t" o:hrnoshade="t" o:hr="t" fillcolor="#4c4c4c" stroked="f"/>
        </w:pict>
      </w:r>
    </w:p>
    <w:p w14:paraId="02A0A71D" w14:textId="77777777" w:rsidR="00992AE5" w:rsidRPr="00992AE5" w:rsidRDefault="00992AE5" w:rsidP="00992AE5">
      <w:pPr>
        <w:rPr>
          <w:rFonts w:ascii="Lato Light" w:hAnsi="Lato Light"/>
          <w:b/>
          <w:bCs/>
        </w:rPr>
      </w:pPr>
      <w:r w:rsidRPr="00992AE5">
        <w:rPr>
          <w:rFonts w:ascii="Lato Light" w:hAnsi="Lato Light"/>
          <w:b/>
          <w:bCs/>
        </w:rPr>
        <w:t>Tempi di attesa per l’affidamento</w:t>
      </w:r>
    </w:p>
    <w:p w14:paraId="6837A3FA" w14:textId="77777777" w:rsidR="00992AE5" w:rsidRPr="00992AE5" w:rsidRDefault="00992AE5" w:rsidP="00992AE5">
      <w:pPr>
        <w:rPr>
          <w:rFonts w:ascii="Lato Light" w:hAnsi="Lato Light"/>
        </w:rPr>
      </w:pPr>
      <w:r w:rsidRPr="00992AE5">
        <w:rPr>
          <w:rFonts w:ascii="Lato Light" w:hAnsi="Lato Light"/>
        </w:rPr>
        <w:t>L’iter di valutazione può durare alcuni mesi. Una volta idonei, gli affidatari vengono inseriti in una banca dati e contattati in base alle necessità. Il tempo di attesa dipende da diversi fattori, come il numero di minori in cerca di affido e le loro esigenze specifiche.</w:t>
      </w:r>
    </w:p>
    <w:p w14:paraId="399AA09D" w14:textId="77777777" w:rsidR="00992AE5" w:rsidRPr="00992AE5" w:rsidRDefault="00992AE5" w:rsidP="00992AE5">
      <w:pPr>
        <w:rPr>
          <w:rFonts w:ascii="Lato Light" w:hAnsi="Lato Light"/>
        </w:rPr>
      </w:pPr>
      <w:r w:rsidRPr="00992AE5">
        <w:rPr>
          <w:rFonts w:ascii="Lato Light" w:hAnsi="Lato Light"/>
        </w:rPr>
        <w:pict w14:anchorId="36E0A015">
          <v:rect id="_x0000_i1073" style="width:0;height:0" o:hralign="center" o:hrstd="t" o:hrnoshade="t" o:hr="t" fillcolor="#4c4c4c" stroked="f"/>
        </w:pict>
      </w:r>
    </w:p>
    <w:p w14:paraId="7C107C00" w14:textId="77777777" w:rsidR="00992AE5" w:rsidRPr="00992AE5" w:rsidRDefault="00992AE5" w:rsidP="00992AE5">
      <w:pPr>
        <w:rPr>
          <w:rFonts w:ascii="Lato Light" w:hAnsi="Lato Light"/>
          <w:b/>
          <w:bCs/>
        </w:rPr>
      </w:pPr>
      <w:r w:rsidRPr="00992AE5">
        <w:rPr>
          <w:rFonts w:ascii="Lato Light" w:hAnsi="Lato Light"/>
          <w:b/>
          <w:bCs/>
        </w:rPr>
        <w:t>Sostegni Economici</w:t>
      </w:r>
    </w:p>
    <w:p w14:paraId="1F720B75" w14:textId="77777777" w:rsidR="00992AE5" w:rsidRPr="00992AE5" w:rsidRDefault="00992AE5" w:rsidP="00992AE5">
      <w:pPr>
        <w:rPr>
          <w:rFonts w:ascii="Lato Light" w:hAnsi="Lato Light"/>
        </w:rPr>
      </w:pPr>
      <w:r w:rsidRPr="00992AE5">
        <w:rPr>
          <w:rFonts w:ascii="Lato Light" w:hAnsi="Lato Light"/>
        </w:rPr>
        <w:t>Le famiglie affidatarie hanno diritto a:</w:t>
      </w:r>
    </w:p>
    <w:p w14:paraId="752E39ED" w14:textId="77777777" w:rsidR="00992AE5" w:rsidRPr="00992AE5" w:rsidRDefault="00992AE5" w:rsidP="00992AE5">
      <w:pPr>
        <w:numPr>
          <w:ilvl w:val="0"/>
          <w:numId w:val="7"/>
        </w:numPr>
        <w:rPr>
          <w:rFonts w:ascii="Lato Light" w:hAnsi="Lato Light"/>
        </w:rPr>
      </w:pPr>
      <w:r w:rsidRPr="00992AE5">
        <w:rPr>
          <w:rFonts w:ascii="Lato Light" w:hAnsi="Lato Light"/>
          <w:b/>
          <w:bCs/>
        </w:rPr>
        <w:t>Congedi parentali</w:t>
      </w:r>
      <w:r w:rsidRPr="00992AE5">
        <w:rPr>
          <w:rFonts w:ascii="Lato Light" w:hAnsi="Lato Light"/>
        </w:rPr>
        <w:t>: con gli stessi diritti dei genitori naturali</w:t>
      </w:r>
    </w:p>
    <w:p w14:paraId="097142AB" w14:textId="77777777" w:rsidR="00992AE5" w:rsidRPr="00992AE5" w:rsidRDefault="00992AE5" w:rsidP="00992AE5">
      <w:pPr>
        <w:numPr>
          <w:ilvl w:val="0"/>
          <w:numId w:val="7"/>
        </w:numPr>
        <w:rPr>
          <w:rFonts w:ascii="Lato Light" w:hAnsi="Lato Light"/>
        </w:rPr>
      </w:pPr>
      <w:r w:rsidRPr="00992AE5">
        <w:rPr>
          <w:rFonts w:ascii="Lato Light" w:hAnsi="Lato Light"/>
          <w:b/>
          <w:bCs/>
        </w:rPr>
        <w:t>Contributo mensile fisso</w:t>
      </w:r>
      <w:r w:rsidRPr="00992AE5">
        <w:rPr>
          <w:rFonts w:ascii="Lato Light" w:hAnsi="Lato Light"/>
        </w:rPr>
        <w:t>: variabile a seconda delle decisioni delle amministrazioni locali</w:t>
      </w:r>
    </w:p>
    <w:p w14:paraId="5917607A" w14:textId="77777777" w:rsidR="00992AE5" w:rsidRPr="00992AE5" w:rsidRDefault="00992AE5" w:rsidP="00992AE5">
      <w:pPr>
        <w:numPr>
          <w:ilvl w:val="0"/>
          <w:numId w:val="7"/>
        </w:numPr>
        <w:rPr>
          <w:rFonts w:ascii="Lato Light" w:hAnsi="Lato Light"/>
        </w:rPr>
      </w:pPr>
      <w:r w:rsidRPr="00992AE5">
        <w:rPr>
          <w:rFonts w:ascii="Lato Light" w:hAnsi="Lato Light"/>
          <w:b/>
          <w:bCs/>
        </w:rPr>
        <w:t>Rimborso spese</w:t>
      </w:r>
      <w:r w:rsidRPr="00992AE5">
        <w:rPr>
          <w:rFonts w:ascii="Lato Light" w:hAnsi="Lato Light"/>
        </w:rPr>
        <w:t>: per necessità legate al progetto di affido</w:t>
      </w:r>
    </w:p>
    <w:p w14:paraId="70DD17A9" w14:textId="77777777" w:rsidR="00992AE5" w:rsidRPr="00992AE5" w:rsidRDefault="00992AE5" w:rsidP="00992AE5">
      <w:pPr>
        <w:numPr>
          <w:ilvl w:val="0"/>
          <w:numId w:val="7"/>
        </w:numPr>
        <w:rPr>
          <w:rFonts w:ascii="Lato Light" w:hAnsi="Lato Light"/>
        </w:rPr>
      </w:pPr>
      <w:r w:rsidRPr="00992AE5">
        <w:rPr>
          <w:rFonts w:ascii="Lato Light" w:hAnsi="Lato Light"/>
          <w:b/>
          <w:bCs/>
        </w:rPr>
        <w:t>Copertura assicurativa</w:t>
      </w:r>
      <w:r w:rsidRPr="00992AE5">
        <w:rPr>
          <w:rFonts w:ascii="Lato Light" w:hAnsi="Lato Light"/>
        </w:rPr>
        <w:t>: per infortuni e danni</w:t>
      </w:r>
    </w:p>
    <w:p w14:paraId="6CE1AB73" w14:textId="29D265F1" w:rsidR="00992AE5" w:rsidRPr="00992AE5" w:rsidRDefault="00992AE5" w:rsidP="00992AE5">
      <w:pPr>
        <w:numPr>
          <w:ilvl w:val="0"/>
          <w:numId w:val="7"/>
        </w:numPr>
        <w:rPr>
          <w:rFonts w:ascii="Lato Light" w:hAnsi="Lato Light"/>
        </w:rPr>
      </w:pPr>
      <w:r w:rsidRPr="00992AE5">
        <w:rPr>
          <w:rFonts w:ascii="Lato Light" w:hAnsi="Lato Light"/>
          <w:b/>
          <w:bCs/>
        </w:rPr>
        <w:t>Assegni familiari</w:t>
      </w:r>
      <w:r w:rsidRPr="00992AE5">
        <w:rPr>
          <w:rFonts w:ascii="Lato Light" w:hAnsi="Lato Light"/>
        </w:rPr>
        <w:t>: su disposizione del giudice</w:t>
      </w:r>
    </w:p>
    <w:p w14:paraId="4F9F8096" w14:textId="079D9F67" w:rsidR="00992AE5" w:rsidRPr="00992AE5" w:rsidRDefault="002F4BC5" w:rsidP="00992AE5">
      <w:pPr>
        <w:numPr>
          <w:ilvl w:val="0"/>
          <w:numId w:val="7"/>
        </w:numPr>
        <w:rPr>
          <w:rFonts w:ascii="Lato Light" w:hAnsi="Lato Light"/>
        </w:rPr>
      </w:pPr>
      <w:r>
        <w:rPr>
          <w:rFonts w:ascii="Lato Light" w:hAnsi="Lato Light"/>
          <w:noProof/>
        </w:rPr>
        <w:drawing>
          <wp:anchor distT="0" distB="0" distL="114300" distR="114300" simplePos="0" relativeHeight="251658240" behindDoc="1" locked="0" layoutInCell="1" allowOverlap="1" wp14:anchorId="466E6884" wp14:editId="7F993D56">
            <wp:simplePos x="0" y="0"/>
            <wp:positionH relativeFrom="margin">
              <wp:posOffset>506730</wp:posOffset>
            </wp:positionH>
            <wp:positionV relativeFrom="paragraph">
              <wp:posOffset>293370</wp:posOffset>
            </wp:positionV>
            <wp:extent cx="5093654" cy="3596640"/>
            <wp:effectExtent l="0" t="0" r="0" b="3810"/>
            <wp:wrapNone/>
            <wp:docPr id="30783030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93654" cy="3596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2AE5" w:rsidRPr="00992AE5">
        <w:rPr>
          <w:rFonts w:ascii="Lato Light" w:hAnsi="Lato Light"/>
          <w:b/>
          <w:bCs/>
        </w:rPr>
        <w:t>Detrazioni fiscali</w:t>
      </w:r>
      <w:r w:rsidR="00992AE5" w:rsidRPr="00992AE5">
        <w:rPr>
          <w:rFonts w:ascii="Lato Light" w:hAnsi="Lato Light"/>
        </w:rPr>
        <w:t>: per carichi di famiglia, se stabilite dal Giudice Tutelare o dal Tribunale per i Minorenni.</w:t>
      </w:r>
    </w:p>
    <w:p w14:paraId="56DBEAD5" w14:textId="30739F9A" w:rsidR="00992AE5" w:rsidRDefault="00992AE5" w:rsidP="00992AE5">
      <w:pPr>
        <w:rPr>
          <w:rFonts w:ascii="Lato Light" w:hAnsi="Lato Light"/>
        </w:rPr>
      </w:pPr>
    </w:p>
    <w:p w14:paraId="34B6412C" w14:textId="4DCCDB73" w:rsidR="00992AE5" w:rsidRPr="00992AE5" w:rsidRDefault="00992AE5" w:rsidP="00992AE5">
      <w:pPr>
        <w:jc w:val="center"/>
        <w:rPr>
          <w:rFonts w:ascii="Lato Light" w:hAnsi="Lato Light"/>
          <w:b/>
          <w:bCs/>
        </w:rPr>
      </w:pPr>
      <w:r w:rsidRPr="00992AE5">
        <w:rPr>
          <w:rFonts w:ascii="Lato Light" w:hAnsi="Lato Light"/>
          <w:b/>
          <w:bCs/>
        </w:rPr>
        <w:t>www.aziendasocialis.it/servizio-affido</w:t>
      </w:r>
    </w:p>
    <w:p w14:paraId="4135D2FD" w14:textId="71A1D940" w:rsidR="00992AE5" w:rsidRPr="00992AE5" w:rsidRDefault="00992AE5">
      <w:pPr>
        <w:rPr>
          <w:rFonts w:ascii="Lato Light" w:hAnsi="Lato Light"/>
        </w:rPr>
      </w:pPr>
    </w:p>
    <w:sectPr w:rsidR="00992AE5" w:rsidRPr="00992AE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ACE5D" w14:textId="77777777" w:rsidR="008F0A6B" w:rsidRDefault="008F0A6B" w:rsidP="00992AE5">
      <w:pPr>
        <w:spacing w:after="0" w:line="240" w:lineRule="auto"/>
      </w:pPr>
      <w:r>
        <w:separator/>
      </w:r>
    </w:p>
  </w:endnote>
  <w:endnote w:type="continuationSeparator" w:id="0">
    <w:p w14:paraId="2C555B11" w14:textId="77777777" w:rsidR="008F0A6B" w:rsidRDefault="008F0A6B" w:rsidP="00992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ato Light">
    <w:panose1 w:val="020F0302020204030203"/>
    <w:charset w:val="00"/>
    <w:family w:val="swiss"/>
    <w:pitch w:val="variable"/>
    <w:sig w:usb0="800000AF" w:usb1="4000604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983CE" w14:textId="77777777" w:rsidR="008F0A6B" w:rsidRDefault="008F0A6B" w:rsidP="00992AE5">
      <w:pPr>
        <w:spacing w:after="0" w:line="240" w:lineRule="auto"/>
      </w:pPr>
      <w:r>
        <w:separator/>
      </w:r>
    </w:p>
  </w:footnote>
  <w:footnote w:type="continuationSeparator" w:id="0">
    <w:p w14:paraId="4A19DF6A" w14:textId="77777777" w:rsidR="008F0A6B" w:rsidRDefault="008F0A6B" w:rsidP="00992A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6F91"/>
    <w:multiLevelType w:val="multilevel"/>
    <w:tmpl w:val="C1268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B70E1"/>
    <w:multiLevelType w:val="multilevel"/>
    <w:tmpl w:val="5BDC7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8D6F63"/>
    <w:multiLevelType w:val="multilevel"/>
    <w:tmpl w:val="EE944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DE75C8"/>
    <w:multiLevelType w:val="multilevel"/>
    <w:tmpl w:val="88C0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620E52"/>
    <w:multiLevelType w:val="multilevel"/>
    <w:tmpl w:val="2E968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7B006C"/>
    <w:multiLevelType w:val="multilevel"/>
    <w:tmpl w:val="DA94D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9637F5"/>
    <w:multiLevelType w:val="multilevel"/>
    <w:tmpl w:val="00669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9555173">
    <w:abstractNumId w:val="1"/>
  </w:num>
  <w:num w:numId="2" w16cid:durableId="1706366868">
    <w:abstractNumId w:val="3"/>
  </w:num>
  <w:num w:numId="3" w16cid:durableId="112599322">
    <w:abstractNumId w:val="4"/>
  </w:num>
  <w:num w:numId="4" w16cid:durableId="1439908176">
    <w:abstractNumId w:val="2"/>
  </w:num>
  <w:num w:numId="5" w16cid:durableId="216015793">
    <w:abstractNumId w:val="5"/>
  </w:num>
  <w:num w:numId="6" w16cid:durableId="233973498">
    <w:abstractNumId w:val="6"/>
  </w:num>
  <w:num w:numId="7" w16cid:durableId="14311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AE5"/>
    <w:rsid w:val="002F4BC5"/>
    <w:rsid w:val="008F0A6B"/>
    <w:rsid w:val="00992AE5"/>
    <w:rsid w:val="00FC4E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E9E82"/>
  <w15:chartTrackingRefBased/>
  <w15:docId w15:val="{AFCD49D4-0AF0-4562-9F3E-D787E3D7A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92A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992A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992AE5"/>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992AE5"/>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992AE5"/>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992AE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92AE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92AE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92AE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92AE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992AE5"/>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992AE5"/>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992AE5"/>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992AE5"/>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992AE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92AE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92AE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92AE5"/>
    <w:rPr>
      <w:rFonts w:eastAsiaTheme="majorEastAsia" w:cstheme="majorBidi"/>
      <w:color w:val="272727" w:themeColor="text1" w:themeTint="D8"/>
    </w:rPr>
  </w:style>
  <w:style w:type="paragraph" w:styleId="Titolo">
    <w:name w:val="Title"/>
    <w:basedOn w:val="Normale"/>
    <w:next w:val="Normale"/>
    <w:link w:val="TitoloCarattere"/>
    <w:uiPriority w:val="10"/>
    <w:qFormat/>
    <w:rsid w:val="00992A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92AE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92AE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92AE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92AE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92AE5"/>
    <w:rPr>
      <w:i/>
      <w:iCs/>
      <w:color w:val="404040" w:themeColor="text1" w:themeTint="BF"/>
    </w:rPr>
  </w:style>
  <w:style w:type="paragraph" w:styleId="Paragrafoelenco">
    <w:name w:val="List Paragraph"/>
    <w:basedOn w:val="Normale"/>
    <w:uiPriority w:val="34"/>
    <w:qFormat/>
    <w:rsid w:val="00992AE5"/>
    <w:pPr>
      <w:ind w:left="720"/>
      <w:contextualSpacing/>
    </w:pPr>
  </w:style>
  <w:style w:type="character" w:styleId="Enfasiintensa">
    <w:name w:val="Intense Emphasis"/>
    <w:basedOn w:val="Carpredefinitoparagrafo"/>
    <w:uiPriority w:val="21"/>
    <w:qFormat/>
    <w:rsid w:val="00992AE5"/>
    <w:rPr>
      <w:i/>
      <w:iCs/>
      <w:color w:val="2F5496" w:themeColor="accent1" w:themeShade="BF"/>
    </w:rPr>
  </w:style>
  <w:style w:type="paragraph" w:styleId="Citazioneintensa">
    <w:name w:val="Intense Quote"/>
    <w:basedOn w:val="Normale"/>
    <w:next w:val="Normale"/>
    <w:link w:val="CitazioneintensaCarattere"/>
    <w:uiPriority w:val="30"/>
    <w:qFormat/>
    <w:rsid w:val="00992A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992AE5"/>
    <w:rPr>
      <w:i/>
      <w:iCs/>
      <w:color w:val="2F5496" w:themeColor="accent1" w:themeShade="BF"/>
    </w:rPr>
  </w:style>
  <w:style w:type="character" w:styleId="Riferimentointenso">
    <w:name w:val="Intense Reference"/>
    <w:basedOn w:val="Carpredefinitoparagrafo"/>
    <w:uiPriority w:val="32"/>
    <w:qFormat/>
    <w:rsid w:val="00992AE5"/>
    <w:rPr>
      <w:b/>
      <w:bCs/>
      <w:smallCaps/>
      <w:color w:val="2F5496" w:themeColor="accent1" w:themeShade="BF"/>
      <w:spacing w:val="5"/>
    </w:rPr>
  </w:style>
  <w:style w:type="character" w:styleId="Collegamentoipertestuale">
    <w:name w:val="Hyperlink"/>
    <w:basedOn w:val="Carpredefinitoparagrafo"/>
    <w:uiPriority w:val="99"/>
    <w:unhideWhenUsed/>
    <w:rsid w:val="00992AE5"/>
    <w:rPr>
      <w:color w:val="0563C1" w:themeColor="hyperlink"/>
      <w:u w:val="single"/>
    </w:rPr>
  </w:style>
  <w:style w:type="character" w:styleId="Menzionenonrisolta">
    <w:name w:val="Unresolved Mention"/>
    <w:basedOn w:val="Carpredefinitoparagrafo"/>
    <w:uiPriority w:val="99"/>
    <w:semiHidden/>
    <w:unhideWhenUsed/>
    <w:rsid w:val="00992AE5"/>
    <w:rPr>
      <w:color w:val="605E5C"/>
      <w:shd w:val="clear" w:color="auto" w:fill="E1DFDD"/>
    </w:rPr>
  </w:style>
  <w:style w:type="paragraph" w:styleId="Intestazione">
    <w:name w:val="header"/>
    <w:basedOn w:val="Normale"/>
    <w:link w:val="IntestazioneCarattere"/>
    <w:uiPriority w:val="99"/>
    <w:unhideWhenUsed/>
    <w:rsid w:val="00992AE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92AE5"/>
  </w:style>
  <w:style w:type="paragraph" w:styleId="Pidipagina">
    <w:name w:val="footer"/>
    <w:basedOn w:val="Normale"/>
    <w:link w:val="PidipaginaCarattere"/>
    <w:uiPriority w:val="99"/>
    <w:unhideWhenUsed/>
    <w:rsid w:val="00992AE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92A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829969">
      <w:bodyDiv w:val="1"/>
      <w:marLeft w:val="0"/>
      <w:marRight w:val="0"/>
      <w:marTop w:val="0"/>
      <w:marBottom w:val="0"/>
      <w:divBdr>
        <w:top w:val="none" w:sz="0" w:space="0" w:color="auto"/>
        <w:left w:val="none" w:sz="0" w:space="0" w:color="auto"/>
        <w:bottom w:val="none" w:sz="0" w:space="0" w:color="auto"/>
        <w:right w:val="none" w:sz="0" w:space="0" w:color="auto"/>
      </w:divBdr>
    </w:div>
    <w:div w:id="261112229">
      <w:bodyDiv w:val="1"/>
      <w:marLeft w:val="0"/>
      <w:marRight w:val="0"/>
      <w:marTop w:val="0"/>
      <w:marBottom w:val="0"/>
      <w:divBdr>
        <w:top w:val="none" w:sz="0" w:space="0" w:color="auto"/>
        <w:left w:val="none" w:sz="0" w:space="0" w:color="auto"/>
        <w:bottom w:val="none" w:sz="0" w:space="0" w:color="auto"/>
        <w:right w:val="none" w:sz="0" w:space="0" w:color="auto"/>
      </w:divBdr>
    </w:div>
    <w:div w:id="2131043560">
      <w:bodyDiv w:val="1"/>
      <w:marLeft w:val="0"/>
      <w:marRight w:val="0"/>
      <w:marTop w:val="0"/>
      <w:marBottom w:val="0"/>
      <w:divBdr>
        <w:top w:val="none" w:sz="0" w:space="0" w:color="auto"/>
        <w:left w:val="none" w:sz="0" w:space="0" w:color="auto"/>
        <w:bottom w:val="none" w:sz="0" w:space="0" w:color="auto"/>
        <w:right w:val="none" w:sz="0" w:space="0" w:color="auto"/>
      </w:divBdr>
    </w:div>
    <w:div w:id="213274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oriefamiglia@aziendasocialis.i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661</Words>
  <Characters>3774</Characters>
  <Application>Microsoft Office Word</Application>
  <DocSecurity>0</DocSecurity>
  <Lines>31</Lines>
  <Paragraphs>8</Paragraphs>
  <ScaleCrop>false</ScaleCrop>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2025-06-13T10:45:00Z</dcterms:created>
  <dcterms:modified xsi:type="dcterms:W3CDTF">2025-06-13T10:51:00Z</dcterms:modified>
</cp:coreProperties>
</file>